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1C1" w:rsidRPr="00F70432" w:rsidRDefault="007E27FF" w:rsidP="00CD11C1">
      <w:r>
        <w:t>Mettre votre foyer au « vert »</w:t>
      </w:r>
    </w:p>
    <w:p w:rsidR="00CD11C1" w:rsidRDefault="007E27FF" w:rsidP="00CD11C1">
      <w:r>
        <w:t>Réduire vos émissions personnelles de gaz à effet de serre</w:t>
      </w:r>
      <w:r w:rsidR="00CD11C1">
        <w:t xml:space="preserve"> </w:t>
      </w:r>
    </w:p>
    <w:p w:rsidR="00CD11C1" w:rsidRDefault="00B13955" w:rsidP="00CD11C1">
      <w:r>
        <w:t>P</w:t>
      </w:r>
      <w:r w:rsidR="007E27FF">
        <w:t>ar ses habitudes et ses choix</w:t>
      </w:r>
      <w:r w:rsidR="00DE14EE">
        <w:t>,</w:t>
      </w:r>
      <w:r w:rsidR="007E27FF">
        <w:t xml:space="preserve"> l’Américain moyen </w:t>
      </w:r>
      <w:r w:rsidR="00CA03F7">
        <w:t xml:space="preserve">rejette </w:t>
      </w:r>
      <w:r w:rsidR="007E27FF">
        <w:t>22</w:t>
      </w:r>
      <w:r w:rsidR="00CA03F7">
        <w:t> </w:t>
      </w:r>
      <w:r w:rsidR="007E27FF">
        <w:t>tonnes</w:t>
      </w:r>
      <w:r w:rsidR="00CA03F7">
        <w:t xml:space="preserve"> de dioxyde de carbone</w:t>
      </w:r>
      <w:r w:rsidR="00CD11C1">
        <w:t xml:space="preserve"> (CO</w:t>
      </w:r>
      <w:r w:rsidR="00CD11C1" w:rsidRPr="00D1139B">
        <w:rPr>
          <w:vertAlign w:val="subscript"/>
        </w:rPr>
        <w:t>2</w:t>
      </w:r>
      <w:r w:rsidR="00CD11C1">
        <w:t xml:space="preserve">) </w:t>
      </w:r>
      <w:r w:rsidR="00CA03F7">
        <w:t>par année</w:t>
      </w:r>
      <w:r>
        <w:t>.</w:t>
      </w:r>
      <w:r w:rsidR="00CD11C1">
        <w:t xml:space="preserve"> </w:t>
      </w:r>
      <w:r w:rsidR="00CA03F7">
        <w:t xml:space="preserve">Les </w:t>
      </w:r>
      <w:r w:rsidR="00D1394C">
        <w:t>climatologues</w:t>
      </w:r>
      <w:r w:rsidR="00CA03F7">
        <w:t xml:space="preserve"> s’accordent pour dire que le réchauffement global s’accélère et que les activités humaines </w:t>
      </w:r>
      <w:r>
        <w:t xml:space="preserve">en </w:t>
      </w:r>
      <w:r w:rsidR="00CA03F7">
        <w:t>sont le principal moteur.</w:t>
      </w:r>
      <w:r w:rsidR="00CD11C1">
        <w:t xml:space="preserve"> </w:t>
      </w:r>
      <w:r w:rsidR="00CA03F7">
        <w:t>Nos cheminées industrielles, les tuyaux d’échappement de nos véhicules et les feux de forêts émettent du</w:t>
      </w:r>
      <w:r w:rsidR="00CD11C1">
        <w:t xml:space="preserve"> CO</w:t>
      </w:r>
      <w:r w:rsidR="00CD11C1" w:rsidRPr="00D1139B">
        <w:rPr>
          <w:vertAlign w:val="subscript"/>
        </w:rPr>
        <w:t>2</w:t>
      </w:r>
      <w:r w:rsidR="00CD11C1">
        <w:rPr>
          <w:vertAlign w:val="subscript"/>
        </w:rPr>
        <w:t xml:space="preserve"> </w:t>
      </w:r>
      <w:r w:rsidR="00CA03F7">
        <w:t>et d’autres gaz qui s’ajoutent</w:t>
      </w:r>
      <w:r w:rsidR="00CD11C1">
        <w:t xml:space="preserve"> </w:t>
      </w:r>
      <w:r w:rsidR="00CA03F7">
        <w:t>à l’effet de serre naturel de la planète</w:t>
      </w:r>
      <w:r>
        <w:t>. I</w:t>
      </w:r>
      <w:r w:rsidR="00CA03F7">
        <w:t>ls laissent les rayons du soleil pénétrer mais empêchent une partie de la chaleur résultante de</w:t>
      </w:r>
      <w:r w:rsidR="00DD006D">
        <w:t xml:space="preserve"> s’échapper dans l’espace. De nombreux</w:t>
      </w:r>
      <w:r w:rsidR="00CD11C1">
        <w:t xml:space="preserve"> </w:t>
      </w:r>
      <w:r w:rsidR="00DD006D">
        <w:t xml:space="preserve">climatologues disent que sans changements majeurs aux émissions de </w:t>
      </w:r>
      <w:r w:rsidR="00D1394C">
        <w:t>GES</w:t>
      </w:r>
      <w:r w:rsidR="00DD006D">
        <w:t>, le 21</w:t>
      </w:r>
      <w:r w:rsidR="00DD006D" w:rsidRPr="00DD006D">
        <w:rPr>
          <w:vertAlign w:val="superscript"/>
        </w:rPr>
        <w:t>e</w:t>
      </w:r>
      <w:r w:rsidR="00DD006D">
        <w:t xml:space="preserve"> siècle pourrait voir les températures s’élever de 3 à 8 degrés, les régimes climatiques s’altérer de façon marquante, la nappe glaciaire rapetisser et le niveau des mers s’élever de plusieurs mètres. </w:t>
      </w:r>
      <w:r w:rsidR="005D27B7">
        <w:t>Le</w:t>
      </w:r>
      <w:r w:rsidR="00DD006D">
        <w:t xml:space="preserve"> problème du réchauffement planétaire </w:t>
      </w:r>
      <w:r w:rsidR="005D27B7">
        <w:t xml:space="preserve">peut </w:t>
      </w:r>
      <w:r w:rsidR="00DD006D">
        <w:t>semble</w:t>
      </w:r>
      <w:r w:rsidR="005D27B7">
        <w:t>r</w:t>
      </w:r>
      <w:r w:rsidR="00DD006D">
        <w:t xml:space="preserve"> accablant</w:t>
      </w:r>
      <w:r w:rsidR="005D27B7">
        <w:t>, mais vous pouvez beaucoup contribuer à le diminuer. Réduire votre part personnelle des émissions responsables du réchauffement du globe est plus facile que vous le pensez.</w:t>
      </w:r>
      <w:r w:rsidR="00CD11C1">
        <w:t xml:space="preserve"> </w:t>
      </w:r>
    </w:p>
    <w:p w:rsidR="00CD11C1" w:rsidRPr="00CD11C1" w:rsidRDefault="005D27B7" w:rsidP="00CD11C1">
      <w:r>
        <w:t xml:space="preserve">Si chaque foyer américain remplaçait six ampoules normales de 60 watts par des </w:t>
      </w:r>
      <w:r w:rsidR="00B13955">
        <w:t>ampoules</w:t>
      </w:r>
      <w:r>
        <w:t xml:space="preserve"> fluocompactes, cela équivaudrait au retrait permanent de la route de près de quatre millions d’automobiles.</w:t>
      </w:r>
    </w:p>
    <w:p w:rsidR="00CD11C1" w:rsidRPr="00CD11C1" w:rsidRDefault="001500A2" w:rsidP="00CD11C1">
      <w:pPr>
        <w:rPr>
          <w:color w:val="FF0000"/>
        </w:rPr>
      </w:pPr>
      <w:r>
        <w:rPr>
          <w:color w:val="FF0000"/>
        </w:rPr>
        <w:t>De petits pas dans la maison et dans la cour</w:t>
      </w:r>
    </w:p>
    <w:p w:rsidR="00CD11C1" w:rsidRPr="00367DEA" w:rsidRDefault="001500A2" w:rsidP="00CD11C1">
      <w:r>
        <w:t xml:space="preserve">Nous sommes tous capables d’apporter de petits changements </w:t>
      </w:r>
      <w:r w:rsidR="008E7178">
        <w:t>chez nous</w:t>
      </w:r>
      <w:r>
        <w:t xml:space="preserve"> qui peuvent entraîner des réductions importantes des émissions de gaz à effet de serre, accroître l’indépendance énergétique du pays et permettre de baisser nos coûts d’énergie.</w:t>
      </w:r>
    </w:p>
    <w:p w:rsidR="00CD11C1" w:rsidRPr="00CD11C1" w:rsidRDefault="001500A2" w:rsidP="00CD11C1">
      <w:pPr>
        <w:rPr>
          <w:color w:val="8064A2" w:themeColor="accent4"/>
        </w:rPr>
      </w:pPr>
      <w:r>
        <w:rPr>
          <w:color w:val="8064A2" w:themeColor="accent4"/>
        </w:rPr>
        <w:t>Remplacez vos ampoules électriques</w:t>
      </w:r>
    </w:p>
    <w:p w:rsidR="00CD11C1" w:rsidRPr="00367DEA" w:rsidRDefault="00CD11C1" w:rsidP="00CD11C1">
      <w:r w:rsidRPr="00367DEA">
        <w:t>Re</w:t>
      </w:r>
      <w:r w:rsidR="001500A2">
        <w:t>m</w:t>
      </w:r>
      <w:r w:rsidRPr="00367DEA">
        <w:t>place</w:t>
      </w:r>
      <w:r w:rsidR="001500A2">
        <w:t xml:space="preserve">z les ampoules à incandescence habituelles par des ampoules portant le label </w:t>
      </w:r>
      <w:proofErr w:type="spellStart"/>
      <w:r>
        <w:t>Energy</w:t>
      </w:r>
      <w:proofErr w:type="spellEnd"/>
      <w:r>
        <w:t xml:space="preserve"> star</w:t>
      </w:r>
      <w:r w:rsidR="001500A2">
        <w:t>, telles les lampes fluor</w:t>
      </w:r>
      <w:r w:rsidR="00D1394C">
        <w:t>o</w:t>
      </w:r>
      <w:r w:rsidR="001500A2">
        <w:t>compactes. Si chaque foyer prenait cette simple mesure</w:t>
      </w:r>
      <w:r w:rsidR="00671DE6">
        <w:t>, plus</w:t>
      </w:r>
      <w:r w:rsidRPr="00367DEA">
        <w:t xml:space="preserve"> </w:t>
      </w:r>
      <w:r w:rsidR="00671DE6">
        <w:t>d’un billion de livres d’émissions de gaz à effet de serre seraient évitées.</w:t>
      </w:r>
      <w:r w:rsidRPr="00367DEA">
        <w:t xml:space="preserve"> </w:t>
      </w:r>
    </w:p>
    <w:p w:rsidR="00CD11C1" w:rsidRPr="00CD11C1" w:rsidRDefault="006C7EC7" w:rsidP="00CD11C1">
      <w:pPr>
        <w:rPr>
          <w:color w:val="8064A2" w:themeColor="accent4"/>
        </w:rPr>
      </w:pPr>
      <w:r>
        <w:rPr>
          <w:noProof/>
        </w:rPr>
        <w:drawing>
          <wp:anchor distT="118745" distB="0" distL="114300" distR="114300" simplePos="0" relativeHeight="251665408" behindDoc="0" locked="0" layoutInCell="1" allowOverlap="1" wp14:anchorId="070FD15A" wp14:editId="04DF2EC8">
            <wp:simplePos x="0" y="0"/>
            <wp:positionH relativeFrom="margin">
              <wp:posOffset>-177800</wp:posOffset>
            </wp:positionH>
            <wp:positionV relativeFrom="margin">
              <wp:posOffset>6018530</wp:posOffset>
            </wp:positionV>
            <wp:extent cx="3959225" cy="2642235"/>
            <wp:effectExtent l="0" t="0" r="0" b="0"/>
            <wp:wrapSquare wrapText="bothSides"/>
            <wp:docPr id="14" name="Picture 14" descr="C:\Users\Jennifer\AppData\Local\Microsoft\Windows\Temporary Internet Files\Content.IE5\GF5NEUW2\MP9004484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Jennifer\AppData\Local\Microsoft\Windows\Temporary Internet Files\Content.IE5\GF5NEUW2\MP900448420[1]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225" cy="264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1DE6">
        <w:rPr>
          <w:color w:val="8064A2" w:themeColor="accent4"/>
        </w:rPr>
        <w:t xml:space="preserve">Utilisez des produits certifiés </w:t>
      </w:r>
      <w:proofErr w:type="spellStart"/>
      <w:r w:rsidR="00671DE6">
        <w:rPr>
          <w:color w:val="8064A2" w:themeColor="accent4"/>
        </w:rPr>
        <w:t>Energy</w:t>
      </w:r>
      <w:proofErr w:type="spellEnd"/>
      <w:r w:rsidR="00671DE6">
        <w:rPr>
          <w:color w:val="8064A2" w:themeColor="accent4"/>
        </w:rPr>
        <w:t xml:space="preserve"> Star et entretenez vos</w:t>
      </w:r>
      <w:r w:rsidR="00CD11C1" w:rsidRPr="00CD11C1">
        <w:rPr>
          <w:color w:val="8064A2" w:themeColor="accent4"/>
        </w:rPr>
        <w:t xml:space="preserve"> </w:t>
      </w:r>
      <w:r w:rsidR="00671DE6">
        <w:rPr>
          <w:color w:val="8064A2" w:themeColor="accent4"/>
        </w:rPr>
        <w:t>électroménagers</w:t>
      </w:r>
    </w:p>
    <w:p w:rsidR="00CD11C1" w:rsidRPr="00367DEA" w:rsidRDefault="00671DE6" w:rsidP="00CD11C1">
      <w:r>
        <w:t xml:space="preserve">Le label </w:t>
      </w:r>
      <w:proofErr w:type="spellStart"/>
      <w:r w:rsidR="00CD11C1">
        <w:t>Energy</w:t>
      </w:r>
      <w:proofErr w:type="spellEnd"/>
      <w:r w:rsidR="00CD11C1">
        <w:t xml:space="preserve"> Star </w:t>
      </w:r>
      <w:r>
        <w:t xml:space="preserve">se retrouve sur plus de 50 catégories de produits dont les </w:t>
      </w:r>
      <w:r w:rsidR="006C7EC7">
        <w:t>éclairages</w:t>
      </w:r>
      <w:r>
        <w:t>,</w:t>
      </w:r>
      <w:r w:rsidR="00CD11C1">
        <w:t xml:space="preserve"> </w:t>
      </w:r>
      <w:r>
        <w:t xml:space="preserve">électroménagers et produits électroniques. Si la porte de </w:t>
      </w:r>
      <w:r w:rsidR="00090FA2">
        <w:t>votre</w:t>
      </w:r>
      <w:r>
        <w:t xml:space="preserve"> </w:t>
      </w:r>
      <w:r w:rsidR="006C7EC7">
        <w:t>frigo</w:t>
      </w:r>
      <w:r>
        <w:t xml:space="preserve"> ferme mal, </w:t>
      </w:r>
      <w:r w:rsidR="00090FA2">
        <w:t>faites-la réparer car l’appareil perd du C</w:t>
      </w:r>
      <w:r w:rsidR="00CD11C1">
        <w:t>O</w:t>
      </w:r>
      <w:r w:rsidR="00CD11C1" w:rsidRPr="00D1139B">
        <w:rPr>
          <w:vertAlign w:val="subscript"/>
        </w:rPr>
        <w:t>2</w:t>
      </w:r>
      <w:r w:rsidR="00CD11C1">
        <w:rPr>
          <w:vertAlign w:val="subscript"/>
        </w:rPr>
        <w:t xml:space="preserve"> </w:t>
      </w:r>
      <w:r>
        <w:t>et de l’a</w:t>
      </w:r>
      <w:r w:rsidR="00090FA2">
        <w:t>ir froid</w:t>
      </w:r>
      <w:r w:rsidR="006C7EC7">
        <w:t>.</w:t>
      </w:r>
      <w:r w:rsidR="00090FA2">
        <w:t xml:space="preserve"> Vous réaliserez aussi des économies en nettoyant les serpentins de votre frigo</w:t>
      </w:r>
      <w:r w:rsidR="00CD11C1">
        <w:t>,</w:t>
      </w:r>
      <w:r w:rsidR="00090FA2">
        <w:t xml:space="preserve"> en le dégivrant régulièrement et en évitant d’’encombrer la tablette du haut.</w:t>
      </w:r>
      <w:r w:rsidR="00CD11C1">
        <w:t xml:space="preserve"> </w:t>
      </w:r>
    </w:p>
    <w:p w:rsidR="00CD11C1" w:rsidRPr="00CD11C1" w:rsidRDefault="00090FA2" w:rsidP="00CD11C1">
      <w:pPr>
        <w:rPr>
          <w:color w:val="8064A2" w:themeColor="accent4"/>
        </w:rPr>
      </w:pPr>
      <w:r>
        <w:rPr>
          <w:color w:val="8064A2" w:themeColor="accent4"/>
        </w:rPr>
        <w:lastRenderedPageBreak/>
        <w:t>Chauffez et rafraîchissez votre maison efficacement</w:t>
      </w:r>
    </w:p>
    <w:p w:rsidR="00CD11C1" w:rsidRDefault="00090FA2" w:rsidP="00CD11C1">
      <w:r>
        <w:t xml:space="preserve">Utilisez un thermostat programmable, qui réglera automatiquement la température de votre maison </w:t>
      </w:r>
      <w:r w:rsidR="009E7BCC">
        <w:t>la nuit</w:t>
      </w:r>
      <w:r>
        <w:t xml:space="preserve"> ou </w:t>
      </w:r>
      <w:r w:rsidR="009E7BCC">
        <w:t>durant vos absences</w:t>
      </w:r>
      <w:r>
        <w:t xml:space="preserve">. Nettoyez régulièrement les filtres à air, surtout </w:t>
      </w:r>
      <w:r w:rsidR="00D513EF">
        <w:t xml:space="preserve">en </w:t>
      </w:r>
      <w:r>
        <w:t xml:space="preserve">hiver et </w:t>
      </w:r>
      <w:r w:rsidR="009E7BCC">
        <w:t>l</w:t>
      </w:r>
      <w:r>
        <w:t>’été, et</w:t>
      </w:r>
      <w:r w:rsidR="00D513EF">
        <w:t xml:space="preserve"> faites régulièrement régler </w:t>
      </w:r>
      <w:r>
        <w:t xml:space="preserve"> vos systèmes de chauffage par un professionnel. Installez une isolation adéquate, bouchez les fissures et remplacez les anciennes fenêtres par des fenêtres</w:t>
      </w:r>
      <w:r w:rsidR="00140089">
        <w:t xml:space="preserve"> certifiées</w:t>
      </w:r>
      <w:r w:rsidR="00CD11C1">
        <w:t xml:space="preserve"> </w:t>
      </w:r>
      <w:proofErr w:type="spellStart"/>
      <w:r w:rsidR="00CD11C1">
        <w:t>Energy</w:t>
      </w:r>
      <w:proofErr w:type="spellEnd"/>
      <w:r w:rsidR="00CD11C1">
        <w:t xml:space="preserve"> Star. </w:t>
      </w:r>
      <w:r w:rsidR="00140089">
        <w:t xml:space="preserve">Si tout cela vous semble accablant, un vérificateur </w:t>
      </w:r>
      <w:r w:rsidR="00D513EF">
        <w:t>qualifié</w:t>
      </w:r>
      <w:r w:rsidR="00140089">
        <w:t xml:space="preserve"> peut vous aider à repérer les zones mal isolées et à évaluer l’efficacité énergétique de votre maison.</w:t>
      </w:r>
    </w:p>
    <w:p w:rsidR="00CD11C1" w:rsidRPr="00CD11C1" w:rsidRDefault="00140089" w:rsidP="00426B33">
      <w:pPr>
        <w:spacing w:after="120"/>
        <w:rPr>
          <w:color w:val="8064A2" w:themeColor="accent4"/>
        </w:rPr>
      </w:pPr>
      <w:r>
        <w:rPr>
          <w:color w:val="8064A2" w:themeColor="accent4"/>
        </w:rPr>
        <w:t>Réduire, réutiliser et recycler</w:t>
      </w:r>
    </w:p>
    <w:p w:rsidR="00CD11C1" w:rsidRDefault="00140089" w:rsidP="00CD11C1">
      <w:r>
        <w:t xml:space="preserve">Si votre collectivité offre un programme de recyclage, recyclez vos journaux, contenants à boisson, le papier et autres. Achetez des produits </w:t>
      </w:r>
      <w:r w:rsidR="00267F3B">
        <w:t xml:space="preserve">faits de </w:t>
      </w:r>
      <w:r>
        <w:t>matériaux</w:t>
      </w:r>
      <w:r w:rsidR="00CD11C1" w:rsidRPr="00367DEA">
        <w:t xml:space="preserve"> </w:t>
      </w:r>
      <w:r>
        <w:t>recyclés ou qui viennent dans des contenants recyclables, et utilisez des articles qui peuvent être réparés ou réutilisés.</w:t>
      </w:r>
      <w:r w:rsidR="00CD11C1" w:rsidRPr="00367DEA">
        <w:t xml:space="preserve"> </w:t>
      </w:r>
    </w:p>
    <w:p w:rsidR="00CD11C1" w:rsidRPr="00CD11C1" w:rsidRDefault="00140089" w:rsidP="00426B33">
      <w:pPr>
        <w:spacing w:after="120"/>
        <w:rPr>
          <w:color w:val="8064A2" w:themeColor="accent4"/>
        </w:rPr>
      </w:pPr>
      <w:r>
        <w:rPr>
          <w:color w:val="8064A2" w:themeColor="accent4"/>
        </w:rPr>
        <w:t>Un jardin écologique</w:t>
      </w:r>
    </w:p>
    <w:p w:rsidR="00CD11C1" w:rsidRDefault="00140089" w:rsidP="00CD11C1">
      <w:r>
        <w:t>Optez pour une tondeuse à bras qui, contrairement à une tondeuse électrique ou à essence, ne consomme aucun combustible fossile et n’émet aucun gaz à effet de serre.</w:t>
      </w:r>
      <w:r w:rsidR="00CE65A5">
        <w:t xml:space="preserve"> Si vous êtes obligé d’utiliser une tondeuse à moteur, assurez-vous qu’il s’agit d’une machine déchiqueteuse pour réduire les fauchures, et ajoutez du compost naturel à votre pelouse. Le compostage de vos aliments et de vos déchets de jardin diminue la quantité de rebuts que vous envoyez</w:t>
      </w:r>
      <w:r w:rsidR="00CD11C1" w:rsidRPr="00367DEA">
        <w:t xml:space="preserve"> </w:t>
      </w:r>
      <w:r w:rsidR="00CE65A5">
        <w:t xml:space="preserve">à la décharge et réduit les émissions de </w:t>
      </w:r>
      <w:r w:rsidR="006923E6">
        <w:t>GES</w:t>
      </w:r>
      <w:r w:rsidR="00CE65A5">
        <w:t>.</w:t>
      </w:r>
      <w:r w:rsidR="00CD11C1" w:rsidRPr="00367DEA">
        <w:t xml:space="preserve"> </w:t>
      </w:r>
    </w:p>
    <w:p w:rsidR="00CD11C1" w:rsidRPr="00CD11C1" w:rsidRDefault="00CE65A5" w:rsidP="00426B33">
      <w:pPr>
        <w:spacing w:after="120"/>
        <w:rPr>
          <w:color w:val="8064A2" w:themeColor="accent4"/>
        </w:rPr>
      </w:pPr>
      <w:r>
        <w:rPr>
          <w:color w:val="8064A2" w:themeColor="accent4"/>
        </w:rPr>
        <w:t>Utilisez l’eau</w:t>
      </w:r>
      <w:r w:rsidR="00CD11C1" w:rsidRPr="00CD11C1">
        <w:rPr>
          <w:color w:val="8064A2" w:themeColor="accent4"/>
        </w:rPr>
        <w:t xml:space="preserve"> </w:t>
      </w:r>
      <w:r>
        <w:rPr>
          <w:color w:val="8064A2" w:themeColor="accent4"/>
        </w:rPr>
        <w:t>efficacement</w:t>
      </w:r>
    </w:p>
    <w:p w:rsidR="00CD11C1" w:rsidRDefault="00CE65A5" w:rsidP="00CD11C1">
      <w:r>
        <w:t xml:space="preserve">Les </w:t>
      </w:r>
      <w:r w:rsidR="00FD1D51">
        <w:t>réseaux</w:t>
      </w:r>
      <w:r>
        <w:t xml:space="preserve"> d’alimentation en eau potable nécessitent énormément d’énergie pour la purification et la distribution de l’eau. Économiser l’eau, surtout l’eau chaude, peut contribuer à réduire les émissions de </w:t>
      </w:r>
      <w:r w:rsidR="00FD1D51">
        <w:t>GES</w:t>
      </w:r>
      <w:r>
        <w:t xml:space="preserve">. Ne laissez pas l’eau couler </w:t>
      </w:r>
      <w:r w:rsidR="00A03CA4">
        <w:t>inutilement</w:t>
      </w:r>
      <w:r>
        <w:t xml:space="preserve">, ne tirez pas la chasse </w:t>
      </w:r>
      <w:r w:rsidR="00A03CA4">
        <w:t>pour rien</w:t>
      </w:r>
      <w:r>
        <w:t xml:space="preserve"> et réparez </w:t>
      </w:r>
      <w:r w:rsidR="00171998">
        <w:t xml:space="preserve">sans </w:t>
      </w:r>
      <w:r w:rsidR="00A03CA4">
        <w:t>délai</w:t>
      </w:r>
      <w:r w:rsidR="00171998">
        <w:t xml:space="preserve"> </w:t>
      </w:r>
      <w:r>
        <w:t xml:space="preserve">les </w:t>
      </w:r>
      <w:r w:rsidR="00171998">
        <w:t>toilettes et les robinets qui fuient.</w:t>
      </w:r>
    </w:p>
    <w:p w:rsidR="00CD11C1" w:rsidRDefault="00347939" w:rsidP="00CD11C1">
      <w:pPr>
        <w:spacing w:before="480" w:after="0"/>
      </w:pPr>
      <w:r>
        <w:rPr>
          <w:noProof/>
        </w:rPr>
        <w:drawing>
          <wp:inline distT="0" distB="0" distL="0" distR="0" wp14:anchorId="1E1D8152" wp14:editId="6CF6FA08">
            <wp:extent cx="3825900" cy="2354400"/>
            <wp:effectExtent l="0" t="0" r="3175" b="8255"/>
            <wp:docPr id="15" name="Picture 15" descr="C:\Users\Jennifer\AppData\Local\Microsoft\Windows\Temporary Internet Files\Content.IE5\0SKJIO5J\MP90044768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Jennifer\AppData\Local\Microsoft\Windows\Temporary Internet Files\Content.IE5\0SKJIO5J\MP900447681[1]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900" cy="235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1C1" w:rsidRPr="00CD11C1" w:rsidRDefault="00171998" w:rsidP="00EE1452">
      <w:pPr>
        <w:spacing w:after="120"/>
        <w:rPr>
          <w:color w:val="C0504D" w:themeColor="accent2"/>
        </w:rPr>
      </w:pPr>
      <w:r>
        <w:rPr>
          <w:color w:val="C0504D" w:themeColor="accent2"/>
        </w:rPr>
        <w:t>Optez pour l’énergie verte</w:t>
      </w:r>
    </w:p>
    <w:p w:rsidR="00CD11C1" w:rsidRDefault="00B7053D" w:rsidP="00CD11C1">
      <w:r>
        <w:lastRenderedPageBreak/>
        <w:t xml:space="preserve">L’énergie verte est de l’électricité </w:t>
      </w:r>
      <w:r w:rsidR="00484775">
        <w:t>plus écologique,</w:t>
      </w:r>
      <w:r>
        <w:t xml:space="preserve"> produite au moyen de sources renouvelables, tel le vent et le soleil. Il y a deux </w:t>
      </w:r>
      <w:r w:rsidR="00484775">
        <w:t>façons</w:t>
      </w:r>
      <w:r>
        <w:t xml:space="preserve"> d’utiliser l’énergie verte : vous pouvez</w:t>
      </w:r>
      <w:r w:rsidR="00484775">
        <w:t xml:space="preserve"> en</w:t>
      </w:r>
      <w:r>
        <w:t xml:space="preserve"> acquérir pour votre maison ou vous pouvez modifier votre demeure de façon qu’elle produise sa propre électricité, par exemple en installant des panneaux solaires.</w:t>
      </w:r>
    </w:p>
    <w:p w:rsidR="00CD11C1" w:rsidRPr="00CD11C1" w:rsidRDefault="00B7053D" w:rsidP="00EE1452">
      <w:pPr>
        <w:spacing w:after="120"/>
        <w:rPr>
          <w:color w:val="8064A2" w:themeColor="accent4"/>
        </w:rPr>
      </w:pPr>
      <w:r>
        <w:rPr>
          <w:color w:val="8064A2" w:themeColor="accent4"/>
        </w:rPr>
        <w:t>Quelles sont les ressources renouvelables</w:t>
      </w:r>
      <w:r w:rsidR="00484775">
        <w:rPr>
          <w:color w:val="8064A2" w:themeColor="accent4"/>
        </w:rPr>
        <w:t>?</w:t>
      </w:r>
      <w:bookmarkStart w:id="0" w:name="_GoBack"/>
      <w:bookmarkEnd w:id="0"/>
    </w:p>
    <w:p w:rsidR="00CD11C1" w:rsidRDefault="00B7053D" w:rsidP="00CD11C1">
      <w:pPr>
        <w:rPr>
          <w:i/>
        </w:rPr>
      </w:pPr>
      <w:r>
        <w:t xml:space="preserve">Les </w:t>
      </w:r>
      <w:r w:rsidR="003C3F07">
        <w:t>res</w:t>
      </w:r>
      <w:r>
        <w:t xml:space="preserve">sources </w:t>
      </w:r>
      <w:r w:rsidR="003C3F07">
        <w:t>énergétiques</w:t>
      </w:r>
      <w:r>
        <w:t xml:space="preserve"> renouvelables </w:t>
      </w:r>
      <w:r w:rsidR="00C21E08">
        <w:t xml:space="preserve">se reconstituent en permanence et comprennent l’énergie éolienne, solaire et géothermique, l’hydroélectricité, la biomasse (bois, paille, </w:t>
      </w:r>
      <w:r w:rsidR="003C3F07">
        <w:t>fumier) et les biogaz. Toutes ces ressources réduisent l’impact environnemental associé à la production électrique traditionnelle. Actuellement, la majeure partie de l’électricité produite aux États-Unis est générée à partir de combustibles fossiles, avec moins de 2 % produite par des ressources renouvelables non hydrologiques ou de la biomasse.</w:t>
      </w:r>
      <w:r w:rsidR="00CD11C1" w:rsidRPr="00480D53">
        <w:rPr>
          <w:i/>
        </w:rPr>
        <w:t xml:space="preserve"> </w:t>
      </w:r>
    </w:p>
    <w:p w:rsidR="00456B5B" w:rsidRPr="00142380" w:rsidRDefault="00456B5B" w:rsidP="00456B5B">
      <w:r>
        <w:t xml:space="preserve"> </w:t>
      </w:r>
      <w:r>
        <w:rPr>
          <w:noProof/>
        </w:rPr>
        <w:drawing>
          <wp:inline distT="0" distB="0" distL="0" distR="0">
            <wp:extent cx="3838383" cy="4754880"/>
            <wp:effectExtent l="19050" t="0" r="9717" b="7620"/>
            <wp:docPr id="1" name="Chart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67DEA" w:rsidRPr="007E1825" w:rsidRDefault="003A0524" w:rsidP="00367DEA">
      <w:pPr>
        <w:rPr>
          <w:i/>
        </w:rPr>
      </w:pPr>
      <w:bookmarkStart w:id="1" w:name="whatare"/>
      <w:bookmarkEnd w:id="1"/>
      <w:r w:rsidRPr="007E1825">
        <w:rPr>
          <w:i/>
        </w:rPr>
        <w:t>Sources</w:t>
      </w:r>
      <w:r w:rsidR="00660848">
        <w:rPr>
          <w:i/>
        </w:rPr>
        <w:t> </w:t>
      </w:r>
      <w:r w:rsidRPr="007E1825">
        <w:rPr>
          <w:i/>
        </w:rPr>
        <w:t xml:space="preserve">: www.epa.gov </w:t>
      </w:r>
      <w:r w:rsidR="00660848">
        <w:rPr>
          <w:i/>
        </w:rPr>
        <w:t>et</w:t>
      </w:r>
      <w:r w:rsidRPr="007E1825">
        <w:rPr>
          <w:i/>
        </w:rPr>
        <w:t xml:space="preserve"> www.thegreenguide.com</w:t>
      </w:r>
      <w:r w:rsidR="007E1825">
        <w:rPr>
          <w:i/>
        </w:rPr>
        <w:t>.</w:t>
      </w:r>
    </w:p>
    <w:sectPr w:rsidR="00367DEA" w:rsidRPr="007E1825" w:rsidSect="004463AA">
      <w:pgSz w:w="12240" w:h="15840"/>
      <w:pgMar w:top="1418" w:right="1134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5D8" w:rsidRDefault="008C75D8" w:rsidP="00CD11C1">
      <w:pPr>
        <w:spacing w:after="0" w:line="240" w:lineRule="auto"/>
      </w:pPr>
      <w:r>
        <w:separator/>
      </w:r>
    </w:p>
  </w:endnote>
  <w:endnote w:type="continuationSeparator" w:id="0">
    <w:p w:rsidR="008C75D8" w:rsidRDefault="008C75D8" w:rsidP="00CD1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5D8" w:rsidRDefault="008C75D8" w:rsidP="00CD11C1">
      <w:pPr>
        <w:spacing w:after="0" w:line="240" w:lineRule="auto"/>
      </w:pPr>
      <w:r>
        <w:separator/>
      </w:r>
    </w:p>
  </w:footnote>
  <w:footnote w:type="continuationSeparator" w:id="0">
    <w:p w:rsidR="008C75D8" w:rsidRDefault="008C75D8" w:rsidP="00CD11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3285" type="#_x0000_t75" style="width:4.5pt;height:6pt" o:bullet="t">
        <v:imagedata r:id="rId1" o:title="bu_sftblue"/>
      </v:shape>
    </w:pict>
  </w:numPicBullet>
  <w:numPicBullet w:numPicBulletId="1">
    <w:pict>
      <v:shape id="_x0000_i3286" type="#_x0000_t75" style="width:3in;height:3in" o:bullet="t"/>
    </w:pict>
  </w:numPicBullet>
  <w:numPicBullet w:numPicBulletId="2">
    <w:pict>
      <v:shape id="_x0000_i3287" type="#_x0000_t75" style="width:3in;height:3in" o:bullet="t"/>
    </w:pict>
  </w:numPicBullet>
  <w:numPicBullet w:numPicBulletId="3">
    <w:pict>
      <v:shape id="_x0000_i3288" type="#_x0000_t75" style="width:3in;height:3in" o:bullet="t"/>
    </w:pict>
  </w:numPicBullet>
  <w:numPicBullet w:numPicBulletId="4">
    <w:pict>
      <v:shape id="_x0000_i3289" type="#_x0000_t75" style="width:3in;height:3in" o:bullet="t"/>
    </w:pict>
  </w:numPicBullet>
  <w:numPicBullet w:numPicBulletId="5">
    <w:pict>
      <v:shape id="_x0000_i3290" type="#_x0000_t75" style="width:3in;height:3in" o:bullet="t"/>
    </w:pict>
  </w:numPicBullet>
  <w:numPicBullet w:numPicBulletId="6">
    <w:pict>
      <v:shape id="_x0000_i3291" type="#_x0000_t75" style="width:3in;height:3in" o:bullet="t"/>
    </w:pict>
  </w:numPicBullet>
  <w:numPicBullet w:numPicBulletId="7">
    <w:pict>
      <v:shape id="_x0000_i3292" type="#_x0000_t75" style="width:3in;height:3in" o:bullet="t"/>
    </w:pict>
  </w:numPicBullet>
  <w:numPicBullet w:numPicBulletId="8">
    <w:pict>
      <v:shape id="_x0000_i3293" type="#_x0000_t75" style="width:3in;height:3in" o:bullet="t"/>
    </w:pict>
  </w:numPicBullet>
  <w:abstractNum w:abstractNumId="0">
    <w:nsid w:val="011B1C3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FB1B0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1F36CA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E361D7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FA4CA8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906464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2B6372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316B1C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E6150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51C148A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58120DA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60453C4"/>
    <w:multiLevelType w:val="multilevel"/>
    <w:tmpl w:val="A678EA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6FA2243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A82141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C45B7B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214239F"/>
    <w:multiLevelType w:val="multilevel"/>
    <w:tmpl w:val="963A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67D3EC9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69D03AA"/>
    <w:multiLevelType w:val="multilevel"/>
    <w:tmpl w:val="A2D07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AFA755E"/>
    <w:multiLevelType w:val="multilevel"/>
    <w:tmpl w:val="D928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C34025F"/>
    <w:multiLevelType w:val="multilevel"/>
    <w:tmpl w:val="24925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49D1DD4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65E636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7933893"/>
    <w:multiLevelType w:val="multilevel"/>
    <w:tmpl w:val="42922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464C5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3E7B42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C1645C"/>
    <w:multiLevelType w:val="multilevel"/>
    <w:tmpl w:val="F58E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8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E1711C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EC0A75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681AF3"/>
    <w:multiLevelType w:val="multilevel"/>
    <w:tmpl w:val="00DC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4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10C7EF3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C903FC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5317E35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630889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8F015D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FC14B8A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31203A1"/>
    <w:multiLevelType w:val="multilevel"/>
    <w:tmpl w:val="AC6C17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37E1981"/>
    <w:multiLevelType w:val="hybridMultilevel"/>
    <w:tmpl w:val="3F38B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2F2D14"/>
    <w:multiLevelType w:val="multilevel"/>
    <w:tmpl w:val="49CA4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70043D4"/>
    <w:multiLevelType w:val="multilevel"/>
    <w:tmpl w:val="B24E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6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93849EC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A6451F"/>
    <w:multiLevelType w:val="hybridMultilevel"/>
    <w:tmpl w:val="13E0D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0F00833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65F5D4B"/>
    <w:multiLevelType w:val="multilevel"/>
    <w:tmpl w:val="AEF4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8873F3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CCB5A4B"/>
    <w:multiLevelType w:val="multilevel"/>
    <w:tmpl w:val="93B4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5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D224B38"/>
    <w:multiLevelType w:val="multilevel"/>
    <w:tmpl w:val="E3942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F3F6806"/>
    <w:multiLevelType w:val="multilevel"/>
    <w:tmpl w:val="298AE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0"/>
  </w:num>
  <w:num w:numId="3">
    <w:abstractNumId w:val="15"/>
  </w:num>
  <w:num w:numId="4">
    <w:abstractNumId w:val="45"/>
  </w:num>
  <w:num w:numId="5">
    <w:abstractNumId w:val="17"/>
  </w:num>
  <w:num w:numId="6">
    <w:abstractNumId w:val="28"/>
  </w:num>
  <w:num w:numId="7">
    <w:abstractNumId w:val="19"/>
  </w:num>
  <w:num w:numId="8">
    <w:abstractNumId w:val="44"/>
  </w:num>
  <w:num w:numId="9">
    <w:abstractNumId w:val="38"/>
  </w:num>
  <w:num w:numId="10">
    <w:abstractNumId w:val="18"/>
  </w:num>
  <w:num w:numId="11">
    <w:abstractNumId w:val="25"/>
  </w:num>
  <w:num w:numId="12">
    <w:abstractNumId w:val="42"/>
  </w:num>
  <w:num w:numId="13">
    <w:abstractNumId w:val="35"/>
  </w:num>
  <w:num w:numId="14">
    <w:abstractNumId w:val="11"/>
  </w:num>
  <w:num w:numId="15">
    <w:abstractNumId w:val="22"/>
  </w:num>
  <w:num w:numId="16">
    <w:abstractNumId w:val="37"/>
  </w:num>
  <w:num w:numId="17">
    <w:abstractNumId w:val="5"/>
  </w:num>
  <w:num w:numId="18">
    <w:abstractNumId w:val="31"/>
  </w:num>
  <w:num w:numId="19">
    <w:abstractNumId w:val="3"/>
  </w:num>
  <w:num w:numId="20">
    <w:abstractNumId w:val="20"/>
  </w:num>
  <w:num w:numId="21">
    <w:abstractNumId w:val="43"/>
  </w:num>
  <w:num w:numId="22">
    <w:abstractNumId w:val="0"/>
  </w:num>
  <w:num w:numId="23">
    <w:abstractNumId w:val="1"/>
  </w:num>
  <w:num w:numId="24">
    <w:abstractNumId w:val="23"/>
  </w:num>
  <w:num w:numId="25">
    <w:abstractNumId w:val="33"/>
  </w:num>
  <w:num w:numId="26">
    <w:abstractNumId w:val="2"/>
  </w:num>
  <w:num w:numId="27">
    <w:abstractNumId w:val="12"/>
  </w:num>
  <w:num w:numId="28">
    <w:abstractNumId w:val="14"/>
  </w:num>
  <w:num w:numId="29">
    <w:abstractNumId w:val="27"/>
  </w:num>
  <w:num w:numId="30">
    <w:abstractNumId w:val="29"/>
  </w:num>
  <w:num w:numId="31">
    <w:abstractNumId w:val="6"/>
  </w:num>
  <w:num w:numId="32">
    <w:abstractNumId w:val="34"/>
  </w:num>
  <w:num w:numId="33">
    <w:abstractNumId w:val="21"/>
  </w:num>
  <w:num w:numId="34">
    <w:abstractNumId w:val="7"/>
  </w:num>
  <w:num w:numId="35">
    <w:abstractNumId w:val="41"/>
  </w:num>
  <w:num w:numId="36">
    <w:abstractNumId w:val="24"/>
  </w:num>
  <w:num w:numId="37">
    <w:abstractNumId w:val="30"/>
  </w:num>
  <w:num w:numId="38">
    <w:abstractNumId w:val="9"/>
  </w:num>
  <w:num w:numId="39">
    <w:abstractNumId w:val="16"/>
  </w:num>
  <w:num w:numId="40">
    <w:abstractNumId w:val="32"/>
  </w:num>
  <w:num w:numId="41">
    <w:abstractNumId w:val="10"/>
  </w:num>
  <w:num w:numId="42">
    <w:abstractNumId w:val="4"/>
  </w:num>
  <w:num w:numId="43">
    <w:abstractNumId w:val="8"/>
  </w:num>
  <w:num w:numId="44">
    <w:abstractNumId w:val="46"/>
  </w:num>
  <w:num w:numId="45">
    <w:abstractNumId w:val="39"/>
  </w:num>
  <w:num w:numId="46">
    <w:abstractNumId w:val="13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396"/>
    <w:rsid w:val="0000279A"/>
    <w:rsid w:val="00005592"/>
    <w:rsid w:val="000356E1"/>
    <w:rsid w:val="000806EB"/>
    <w:rsid w:val="00086855"/>
    <w:rsid w:val="00090FA2"/>
    <w:rsid w:val="00092382"/>
    <w:rsid w:val="000A2B7E"/>
    <w:rsid w:val="000E6F2A"/>
    <w:rsid w:val="00105EAE"/>
    <w:rsid w:val="00112E00"/>
    <w:rsid w:val="001323B1"/>
    <w:rsid w:val="00140089"/>
    <w:rsid w:val="00142380"/>
    <w:rsid w:val="001500A2"/>
    <w:rsid w:val="00171998"/>
    <w:rsid w:val="0017667A"/>
    <w:rsid w:val="001A0085"/>
    <w:rsid w:val="001B1411"/>
    <w:rsid w:val="001B4F6B"/>
    <w:rsid w:val="002037BA"/>
    <w:rsid w:val="00205F92"/>
    <w:rsid w:val="00225552"/>
    <w:rsid w:val="00267F3B"/>
    <w:rsid w:val="002773E3"/>
    <w:rsid w:val="002A55CB"/>
    <w:rsid w:val="002B5C0C"/>
    <w:rsid w:val="002D5BD6"/>
    <w:rsid w:val="002E481E"/>
    <w:rsid w:val="00347939"/>
    <w:rsid w:val="00352FF4"/>
    <w:rsid w:val="00367DEA"/>
    <w:rsid w:val="00391284"/>
    <w:rsid w:val="003A0524"/>
    <w:rsid w:val="003C3F07"/>
    <w:rsid w:val="003D1FE6"/>
    <w:rsid w:val="003E477A"/>
    <w:rsid w:val="003F4202"/>
    <w:rsid w:val="00426B33"/>
    <w:rsid w:val="00426ED5"/>
    <w:rsid w:val="004463AA"/>
    <w:rsid w:val="00450530"/>
    <w:rsid w:val="00456B5B"/>
    <w:rsid w:val="00484775"/>
    <w:rsid w:val="004B5D36"/>
    <w:rsid w:val="004B7F51"/>
    <w:rsid w:val="004C66FE"/>
    <w:rsid w:val="004C68C4"/>
    <w:rsid w:val="004F5305"/>
    <w:rsid w:val="005051CC"/>
    <w:rsid w:val="0052317F"/>
    <w:rsid w:val="00574EEB"/>
    <w:rsid w:val="0058062C"/>
    <w:rsid w:val="005C40B1"/>
    <w:rsid w:val="005C7ECD"/>
    <w:rsid w:val="005D27B7"/>
    <w:rsid w:val="0062326B"/>
    <w:rsid w:val="0063309C"/>
    <w:rsid w:val="00636D7F"/>
    <w:rsid w:val="00650491"/>
    <w:rsid w:val="00660848"/>
    <w:rsid w:val="00664897"/>
    <w:rsid w:val="00671DE6"/>
    <w:rsid w:val="0067226E"/>
    <w:rsid w:val="00672A63"/>
    <w:rsid w:val="006923E6"/>
    <w:rsid w:val="006B07F8"/>
    <w:rsid w:val="006C7EC7"/>
    <w:rsid w:val="006E445B"/>
    <w:rsid w:val="006F6E4C"/>
    <w:rsid w:val="007A0742"/>
    <w:rsid w:val="007E1825"/>
    <w:rsid w:val="007E27FF"/>
    <w:rsid w:val="007E66CF"/>
    <w:rsid w:val="00817DA0"/>
    <w:rsid w:val="00822E1F"/>
    <w:rsid w:val="0082634C"/>
    <w:rsid w:val="008739B0"/>
    <w:rsid w:val="00880EDA"/>
    <w:rsid w:val="008B3210"/>
    <w:rsid w:val="008B5763"/>
    <w:rsid w:val="008C75D8"/>
    <w:rsid w:val="008E7178"/>
    <w:rsid w:val="009006D0"/>
    <w:rsid w:val="00915A70"/>
    <w:rsid w:val="0092300D"/>
    <w:rsid w:val="00925569"/>
    <w:rsid w:val="00927396"/>
    <w:rsid w:val="009273F1"/>
    <w:rsid w:val="009416AD"/>
    <w:rsid w:val="00944120"/>
    <w:rsid w:val="00953BE7"/>
    <w:rsid w:val="00957515"/>
    <w:rsid w:val="009A49C5"/>
    <w:rsid w:val="009B1CB9"/>
    <w:rsid w:val="009E7BCC"/>
    <w:rsid w:val="00A03CA4"/>
    <w:rsid w:val="00A11EB3"/>
    <w:rsid w:val="00A51827"/>
    <w:rsid w:val="00A527A3"/>
    <w:rsid w:val="00A71CB4"/>
    <w:rsid w:val="00AA1C1D"/>
    <w:rsid w:val="00AA422E"/>
    <w:rsid w:val="00AD0453"/>
    <w:rsid w:val="00AD59C3"/>
    <w:rsid w:val="00B13955"/>
    <w:rsid w:val="00B25248"/>
    <w:rsid w:val="00B7053D"/>
    <w:rsid w:val="00B811F5"/>
    <w:rsid w:val="00BA3E4C"/>
    <w:rsid w:val="00BB09CC"/>
    <w:rsid w:val="00C21E08"/>
    <w:rsid w:val="00C35FF5"/>
    <w:rsid w:val="00C530A2"/>
    <w:rsid w:val="00CA03F7"/>
    <w:rsid w:val="00CB44C9"/>
    <w:rsid w:val="00CB628B"/>
    <w:rsid w:val="00CB6BE9"/>
    <w:rsid w:val="00CD11C1"/>
    <w:rsid w:val="00CE65A5"/>
    <w:rsid w:val="00D1139B"/>
    <w:rsid w:val="00D12A5B"/>
    <w:rsid w:val="00D1394C"/>
    <w:rsid w:val="00D513EF"/>
    <w:rsid w:val="00D604B9"/>
    <w:rsid w:val="00D93AE8"/>
    <w:rsid w:val="00DB00AB"/>
    <w:rsid w:val="00DB6B8A"/>
    <w:rsid w:val="00DC3870"/>
    <w:rsid w:val="00DD006D"/>
    <w:rsid w:val="00DE14EE"/>
    <w:rsid w:val="00E435F2"/>
    <w:rsid w:val="00E52445"/>
    <w:rsid w:val="00E569BB"/>
    <w:rsid w:val="00E8014B"/>
    <w:rsid w:val="00E902B8"/>
    <w:rsid w:val="00EA4F06"/>
    <w:rsid w:val="00EC06F4"/>
    <w:rsid w:val="00EE1452"/>
    <w:rsid w:val="00F66FFE"/>
    <w:rsid w:val="00FB1E2C"/>
    <w:rsid w:val="00FB3BCB"/>
    <w:rsid w:val="00FD1D51"/>
    <w:rsid w:val="00FD7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64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B44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B44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92739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2739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67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7DE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67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367DEA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52317F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64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B4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B44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otnote">
    <w:name w:val="footnote"/>
    <w:basedOn w:val="Normal"/>
    <w:rsid w:val="00CB44C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3"/>
      <w:szCs w:val="13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D11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CD11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CD1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D1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D11C1"/>
  </w:style>
  <w:style w:type="paragraph" w:styleId="En-tte">
    <w:name w:val="header"/>
    <w:basedOn w:val="Normal"/>
    <w:link w:val="En-tteCar"/>
    <w:uiPriority w:val="99"/>
    <w:semiHidden/>
    <w:unhideWhenUsed/>
    <w:rsid w:val="00CD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D11C1"/>
  </w:style>
  <w:style w:type="paragraph" w:styleId="Pieddepage">
    <w:name w:val="footer"/>
    <w:basedOn w:val="Normal"/>
    <w:link w:val="PieddepageCar"/>
    <w:uiPriority w:val="99"/>
    <w:semiHidden/>
    <w:unhideWhenUsed/>
    <w:rsid w:val="00CD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D1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648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B44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B44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925569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927396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2739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67D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7DE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367D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lev">
    <w:name w:val="Strong"/>
    <w:basedOn w:val="Policepardfaut"/>
    <w:uiPriority w:val="22"/>
    <w:qFormat/>
    <w:rsid w:val="00367DEA"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rsid w:val="0052317F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648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CB44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CB44C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otnote">
    <w:name w:val="footnote"/>
    <w:basedOn w:val="Normal"/>
    <w:rsid w:val="00CB44C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3"/>
      <w:szCs w:val="13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D11C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CD11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CD1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CD1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D11C1"/>
  </w:style>
  <w:style w:type="paragraph" w:styleId="En-tte">
    <w:name w:val="header"/>
    <w:basedOn w:val="Normal"/>
    <w:link w:val="En-tteCar"/>
    <w:uiPriority w:val="99"/>
    <w:semiHidden/>
    <w:unhideWhenUsed/>
    <w:rsid w:val="00CD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D11C1"/>
  </w:style>
  <w:style w:type="paragraph" w:styleId="Pieddepage">
    <w:name w:val="footer"/>
    <w:basedOn w:val="Normal"/>
    <w:link w:val="PieddepageCar"/>
    <w:uiPriority w:val="99"/>
    <w:semiHidden/>
    <w:unhideWhenUsed/>
    <w:rsid w:val="00CD1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D1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38226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36931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9999"/>
            <w:bottom w:val="none" w:sz="0" w:space="0" w:color="auto"/>
            <w:right w:val="none" w:sz="0" w:space="0" w:color="auto"/>
          </w:divBdr>
          <w:divsChild>
            <w:div w:id="1623613693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none" w:sz="0" w:space="0" w:color="auto"/>
                <w:bottom w:val="none" w:sz="0" w:space="0" w:color="auto"/>
                <w:right w:val="single" w:sz="4" w:space="0" w:color="999999"/>
              </w:divBdr>
              <w:divsChild>
                <w:div w:id="1457218553">
                  <w:marLeft w:val="0"/>
                  <w:marRight w:val="0"/>
                  <w:marTop w:val="198"/>
                  <w:marBottom w:val="0"/>
                  <w:divBdr>
                    <w:top w:val="single" w:sz="4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8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42521">
                              <w:marLeft w:val="0"/>
                              <w:marRight w:val="0"/>
                              <w:marTop w:val="0"/>
                              <w:marBottom w:val="6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580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648934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717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25704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4875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43109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59099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444442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8347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024089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4454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54522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073533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7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8721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7917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6974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95552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2522">
      <w:bodyDiv w:val="1"/>
      <w:marLeft w:val="0"/>
      <w:marRight w:val="0"/>
      <w:marTop w:val="24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477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9999"/>
            <w:bottom w:val="none" w:sz="0" w:space="0" w:color="auto"/>
            <w:right w:val="none" w:sz="0" w:space="0" w:color="auto"/>
          </w:divBdr>
          <w:divsChild>
            <w:div w:id="1238595301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none" w:sz="0" w:space="0" w:color="auto"/>
                <w:bottom w:val="none" w:sz="0" w:space="0" w:color="auto"/>
                <w:right w:val="single" w:sz="4" w:space="0" w:color="999999"/>
              </w:divBdr>
              <w:divsChild>
                <w:div w:id="1775980655">
                  <w:marLeft w:val="0"/>
                  <w:marRight w:val="0"/>
                  <w:marTop w:val="198"/>
                  <w:marBottom w:val="0"/>
                  <w:divBdr>
                    <w:top w:val="single" w:sz="4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9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88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48589">
                              <w:marLeft w:val="0"/>
                              <w:marRight w:val="0"/>
                              <w:marTop w:val="0"/>
                              <w:marBottom w:val="6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567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83112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31094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315104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20135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415120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53196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92480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54448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548071">
      <w:bodyDiv w:val="1"/>
      <w:marLeft w:val="0"/>
      <w:marRight w:val="5"/>
      <w:marTop w:val="0"/>
      <w:marBottom w:val="528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0054">
          <w:marLeft w:val="1995"/>
          <w:marRight w:val="0"/>
          <w:marTop w:val="264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242260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587">
              <w:marLeft w:val="12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Feuille_de_calcul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fr-CA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hart>
    <c:title>
      <c:tx>
        <c:rich>
          <a:bodyPr/>
          <a:lstStyle/>
          <a:p>
            <a:pPr>
              <a:defRPr lang="en-US"/>
            </a:pPr>
            <a:r>
              <a:rPr lang="en-US" sz="1200"/>
              <a:t>Combustibles</a:t>
            </a:r>
            <a:r>
              <a:rPr lang="en-US" sz="1200" baseline="0"/>
              <a:t> utilisés pour la production d'électricité aux États-Unis</a:t>
            </a:r>
            <a:endParaRPr lang="en-US" sz="1200"/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Combustibles utilisés pour la production électrique aux É.-U.</c:v>
                </c:pt>
              </c:strCache>
            </c:strRef>
          </c:tx>
          <c:dLbls>
            <c:dLbl>
              <c:idx val="5"/>
              <c:tx>
                <c:rich>
                  <a:bodyPr/>
                  <a:lstStyle/>
                  <a:p>
                    <a:r>
                      <a:rPr lang="fr-CA"/>
                      <a:t>Pétrole 2%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</c:dLbl>
            <c:dLbl>
              <c:idx val="6"/>
              <c:tx>
                <c:rich>
                  <a:bodyPr/>
                  <a:lstStyle/>
                  <a:p>
                    <a:r>
                      <a:rPr lang="fr-CA"/>
                      <a:t>Autre renouvelable 1%</a:t>
                    </a:r>
                  </a:p>
                </c:rich>
              </c:tx>
              <c:showLegendKey val="0"/>
              <c:showVal val="0"/>
              <c:showCatName val="1"/>
              <c:showSerName val="0"/>
              <c:showPercent val="1"/>
              <c:showBubbleSize val="0"/>
              <c:separator> </c:separator>
            </c:dLbl>
            <c:numFmt formatCode="0%" sourceLinked="0"/>
            <c:txPr>
              <a:bodyPr/>
              <a:lstStyle/>
              <a:p>
                <a:pPr>
                  <a:defRPr lang="en-US" b="1"/>
                </a:pPr>
                <a:endParaRPr lang="fr-FR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 </c:separator>
            <c:showLeaderLines val="1"/>
          </c:dLbls>
          <c:cat>
            <c:strRef>
              <c:f>Sheet1!$A$2:$A$8</c:f>
              <c:strCache>
                <c:ptCount val="7"/>
                <c:pt idx="0">
                  <c:v>Biomasse</c:v>
                </c:pt>
                <c:pt idx="1">
                  <c:v>Charbon</c:v>
                </c:pt>
                <c:pt idx="2">
                  <c:v>Nucléaire</c:v>
                </c:pt>
                <c:pt idx="3">
                  <c:v>Gaz naturel</c:v>
                </c:pt>
                <c:pt idx="4">
                  <c:v>Eau</c:v>
                </c:pt>
                <c:pt idx="5">
                  <c:v>Carburant</c:v>
                </c:pt>
                <c:pt idx="6">
                  <c:v>Autres sources renouvelables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7.0000000000000007E-2</c:v>
                </c:pt>
                <c:pt idx="1">
                  <c:v>0.49</c:v>
                </c:pt>
                <c:pt idx="2">
                  <c:v>0.2</c:v>
                </c:pt>
                <c:pt idx="3">
                  <c:v>0.14000000000000001</c:v>
                </c:pt>
                <c:pt idx="4">
                  <c:v>7.0000000000000007E-2</c:v>
                </c:pt>
                <c:pt idx="5">
                  <c:v>0.02</c:v>
                </c:pt>
                <c:pt idx="6">
                  <c:v>0.01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811</Words>
  <Characters>4462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Michèle Simond</dc:creator>
  <cp:lastModifiedBy>Michèle Simond</cp:lastModifiedBy>
  <cp:revision>17</cp:revision>
  <dcterms:created xsi:type="dcterms:W3CDTF">2010-11-22T09:24:00Z</dcterms:created>
  <dcterms:modified xsi:type="dcterms:W3CDTF">2010-12-26T15:38:00Z</dcterms:modified>
</cp:coreProperties>
</file>